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Generative Conflict Protocol (GCP): Operationalizing Determinate Negation for Adaptive Governance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Institutionalization of Contradiction: A Conceptual Synthesis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challenge in organizational resilience and adaptive governance lies in translating abstract dialectical necessities—specifically the process of </w:t>
      </w:r>
      <w:r w:rsidDel="00000000" w:rsidR="00000000" w:rsidRPr="00000000">
        <w:rPr>
          <w:rFonts w:ascii="Google Sans Text" w:cs="Google Sans Text" w:eastAsia="Google Sans Text" w:hAnsi="Google Sans Text"/>
          <w:i w:val="1"/>
          <w:color w:val="1b1c1d"/>
          <w:rtl w:val="0"/>
        </w:rPr>
        <w:t xml:space="preserve">Determinate Negation</w:t>
      </w:r>
      <w:r w:rsidDel="00000000" w:rsidR="00000000" w:rsidRPr="00000000">
        <w:rPr>
          <w:rFonts w:ascii="Google Sans Text" w:cs="Google Sans Text" w:eastAsia="Google Sans Text" w:hAnsi="Google Sans Text"/>
          <w:color w:val="1b1c1d"/>
          <w:rtl w:val="0"/>
        </w:rPr>
        <w:t xml:space="preserve">—into robust, low-cost, and predictable operational protocols. The organizational mandate, derived from frameworks such as the WFF, stipulates that conflict must be institutionalized, not suppressed, serving as an engine for organizational evolution.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presents the Generative Conflict Protocol (GCP), a systemic architecture designed to fulfill this requirement by leveraging conflict as a signal for necessary structural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(sublation) and high-order learning (Deutero-Learning).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I.A. Defining the Mandate: WFF, Wicked Problems, and Determinate Negation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Necessity of Institutionalized Conflict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Traditional management paradigms view conflict as a disorder to be minimized or eliminated. In contrast, the governance framework adopted here requires the explicit institutionalization of conflict, recognizing its inherent value as a mechanism for compliance monitoring and structural refinement.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shift necessitates a protocol that can process friction constructively, transforming potentially toxic disputes into verifiable, governance-level adjustments. Without institutionalizing mechanisms for productive friction, the organization risks suffering paralysis or operational toxicity, particularly when facing complex, interconnected challenges.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Wicked Problems as Contradictions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problems facing modern governance are frequently characterized as "Wicked Problems"—issues that are highly complex, difficult to define, and often resist conventional linear solutions. Crucially, attempting to solve one aspect of a Wicked Problem often leads to the creation of further, unanticipated complications.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example, enacting legal frameworks for environmental protection without considering the accompanying social and economic impacts can lead to policy failure and loss of grassroots support.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Such systemic failure demonstrates that the root cause does not lie in execution, but in the inherent </w:t>
      </w:r>
      <w:r w:rsidDel="00000000" w:rsidR="00000000" w:rsidRPr="00000000">
        <w:rPr>
          <w:rFonts w:ascii="Google Sans Text" w:cs="Google Sans Text" w:eastAsia="Google Sans Text" w:hAnsi="Google Sans Text"/>
          <w:i w:val="1"/>
          <w:color w:val="1b1c1d"/>
          <w:rtl w:val="0"/>
        </w:rPr>
        <w:t xml:space="preserve">contradictions</w:t>
      </w:r>
      <w:r w:rsidDel="00000000" w:rsidR="00000000" w:rsidRPr="00000000">
        <w:rPr>
          <w:rFonts w:ascii="Google Sans Text" w:cs="Google Sans Text" w:eastAsia="Google Sans Text" w:hAnsi="Google Sans Text"/>
          <w:color w:val="1b1c1d"/>
          <w:rtl w:val="0"/>
        </w:rPr>
        <w:t xml:space="preserve"> within the governing assumptions themselves. When solutions to problems repeatedly fail or create new problems, it signifies a conceptual failure of the current organizational model. This recognition dictates that resolution cannot be transactional; it must be structural. The problem resides in the fundamental governing variables of the system, demanding a structural critique and redesign, rather than merely adjusting the task at hand.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Determinate Negation () as the Evolutionary Engine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anchor for the GCP is </w:t>
      </w:r>
      <w:r w:rsidDel="00000000" w:rsidR="00000000" w:rsidRPr="00000000">
        <w:rPr>
          <w:rFonts w:ascii="Google Sans Text" w:cs="Google Sans Text" w:eastAsia="Google Sans Text" w:hAnsi="Google Sans Text"/>
          <w:i w:val="1"/>
          <w:color w:val="1b1c1d"/>
          <w:rtl w:val="0"/>
        </w:rPr>
        <w:t xml:space="preserve">Determinate Negation</w:t>
      </w:r>
      <w:r w:rsidDel="00000000" w:rsidR="00000000" w:rsidRPr="00000000">
        <w:rPr>
          <w:rFonts w:ascii="Google Sans Text" w:cs="Google Sans Text" w:eastAsia="Google Sans Text" w:hAnsi="Google Sans Text"/>
          <w:color w:val="1b1c1d"/>
          <w:rtl w:val="0"/>
        </w:rPr>
        <w:t xml:space="preserve">. This Hegelian concept posits that to genuinely progress, a finite concept—or in an organizational context, a policy or governing assumption—must confront its internal contradictions, which conceptually push the starting point beyond itself.</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process is not mere destruction but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(sublation), where the finite concept is negated while its essential content is simultaneously preserved and elevated to a higher, more comprehensive conceptual ground.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significance of adopting Determinate Negation is profound: the GCP must not aim for </w:t>
      </w:r>
      <w:r w:rsidDel="00000000" w:rsidR="00000000" w:rsidRPr="00000000">
        <w:rPr>
          <w:rFonts w:ascii="Google Sans Text" w:cs="Google Sans Text" w:eastAsia="Google Sans Text" w:hAnsi="Google Sans Text"/>
          <w:i w:val="1"/>
          <w:color w:val="1b1c1d"/>
          <w:rtl w:val="0"/>
        </w:rPr>
        <w:t xml:space="preserve">compromise</w:t>
      </w:r>
      <w:r w:rsidDel="00000000" w:rsidR="00000000" w:rsidRPr="00000000">
        <w:rPr>
          <w:rFonts w:ascii="Google Sans Text" w:cs="Google Sans Text" w:eastAsia="Google Sans Text" w:hAnsi="Google Sans Text"/>
          <w:color w:val="1b1c1d"/>
          <w:rtl w:val="0"/>
        </w:rPr>
        <w:t xml:space="preserve">, which temporarily reconciles opposing positions while leaving the core contradiction intact. Instead, it must enforce </w:t>
      </w:r>
      <w:r w:rsidDel="00000000" w:rsidR="00000000" w:rsidRPr="00000000">
        <w:rPr>
          <w:rFonts w:ascii="Google Sans Text" w:cs="Google Sans Text" w:eastAsia="Google Sans Text" w:hAnsi="Google Sans Text"/>
          <w:i w:val="1"/>
          <w:color w:val="1b1c1d"/>
          <w:rtl w:val="0"/>
        </w:rPr>
        <w:t xml:space="preserve">synthesis</w:t>
      </w:r>
      <w:r w:rsidDel="00000000" w:rsidR="00000000" w:rsidRPr="00000000">
        <w:rPr>
          <w:rFonts w:ascii="Google Sans Text" w:cs="Google Sans Text" w:eastAsia="Google Sans Text" w:hAnsi="Google Sans Text"/>
          <w:color w:val="1b1c1d"/>
          <w:rtl w:val="0"/>
        </w:rPr>
        <w:t xml:space="preserve">, which results in a fundamental negation of the old structural premise and the ascent to a new organizational truth. Conflict, therefore, is systematized as the catalyst that exposes the finitude of current rules, mandating expansion to a structure that can ground all finite entities—the organization's ultimate evolutionary objective.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 The Architecture of Change: Integrating Dialectics with Learning Theory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Deutero-Learning: The Organizational Outcome of </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successful execution of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in an organizational context yields </w:t>
      </w:r>
      <w:r w:rsidDel="00000000" w:rsidR="00000000" w:rsidRPr="00000000">
        <w:rPr>
          <w:rFonts w:ascii="Google Sans Text" w:cs="Google Sans Text" w:eastAsia="Google Sans Text" w:hAnsi="Google Sans Text"/>
          <w:i w:val="1"/>
          <w:color w:val="1b1c1d"/>
          <w:rtl w:val="0"/>
        </w:rPr>
        <w:t xml:space="preserve">Deutero-Learning</w:t>
      </w:r>
      <w:r w:rsidDel="00000000" w:rsidR="00000000" w:rsidRPr="00000000">
        <w:rPr>
          <w:rFonts w:ascii="Google Sans Text" w:cs="Google Sans Text" w:eastAsia="Google Sans Text" w:hAnsi="Google Sans Text"/>
          <w:color w:val="1b1c1d"/>
          <w:rtl w:val="0"/>
        </w:rPr>
        <w:t xml:space="preserve">. Deutero-Learning is defined as the organizational capacity to uncover and overcome defenses that prevent changing the underlying assumptions or context (the governing variables) behind a task.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the process of learning how the organization learns, enabling planned and improved change capacity.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direct causal link exists between Determinate Negation and Deutero-Learning. When a conflict exposes a structural flaw (Negation) and the protocol forces the organization to synthesize a new governing assumption that negates the old one (Sublation), the outcome is a structural adaptation. This realization that the organization must adjust its collective-choice arrangements to move forward confirms the successful completion of a Deutero-Learning cycle.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system has not merely fixed a mistake; it has learned </w:t>
      </w:r>
      <w:r w:rsidDel="00000000" w:rsidR="00000000" w:rsidRPr="00000000">
        <w:rPr>
          <w:rFonts w:ascii="Google Sans Text" w:cs="Google Sans Text" w:eastAsia="Google Sans Text" w:hAnsi="Google Sans Text"/>
          <w:i w:val="1"/>
          <w:color w:val="1b1c1d"/>
          <w:rtl w:val="0"/>
        </w:rPr>
        <w:t xml:space="preserve">how to learn</w:t>
      </w:r>
      <w:r w:rsidDel="00000000" w:rsidR="00000000" w:rsidRPr="00000000">
        <w:rPr>
          <w:rFonts w:ascii="Google Sans Text" w:cs="Google Sans Text" w:eastAsia="Google Sans Text" w:hAnsi="Google Sans Text"/>
          <w:color w:val="1b1c1d"/>
          <w:rtl w:val="0"/>
        </w:rPr>
        <w:t xml:space="preserve"> better by changing its own constitutional constraints.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Risk of Accidental Learning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proponents argue that learning can be planned and formalized, organizational adaptation often contains an unanticipated or accidental element, which can render purely purposeful learning less effective.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operational implication for the GCP is the need for diagnostic rigor. The protocol must incorporate open communication and diagnostic mechanisms that are sensitive enough to capture emergent, unanticipated structural insights during conflict resolution. This means the framework cannot be a rigid, mechanistic process; it must be a diagnostic framework that surfaces latent organizational knowledge and unintended consequences, preventing superficial agreements that mask deeper, unresolved systemic flaws.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I.C. Ostrom’s Constraint Set: Establishing Boundaries of Cost and Fairness (DP6)</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DP6 Challenge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constraint on any governance protocol is defined by Ostrom’s Design Principle 6 (DP6): conflict resolution mechanisms must be capable of resolving conflicts </w:t>
      </w:r>
      <w:r w:rsidDel="00000000" w:rsidR="00000000" w:rsidRPr="00000000">
        <w:rPr>
          <w:rFonts w:ascii="Google Sans Text" w:cs="Google Sans Text" w:eastAsia="Google Sans Text" w:hAnsi="Google Sans Text"/>
          <w:i w:val="1"/>
          <w:color w:val="1b1c1d"/>
          <w:rtl w:val="0"/>
        </w:rPr>
        <w:t xml:space="preserve">quickly and in ways that are perceived as fair</w:t>
      </w:r>
      <w:r w:rsidDel="00000000" w:rsidR="00000000" w:rsidRPr="00000000">
        <w:rPr>
          <w:rFonts w:ascii="Google Sans Text" w:cs="Google Sans Text" w:eastAsia="Google Sans Text" w:hAnsi="Google Sans Text"/>
          <w:color w:val="1b1c1d"/>
          <w:rtl w:val="0"/>
        </w:rPr>
        <w:t xml:space="preserve"> by members of the group.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Given that a complex, dialectically grounded protocol targeting systemic change (Deutero-Learning) is inherently resource-intensive, a direct application of the full GCP to every conflict would violate the low-cost requirement of DP6.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Solution: Tiered Triage and Resource Allocation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reconcile the resource demands of structural change with the efficiency mandate of DP6, the Generative Conflict Protocol (GCP) requires an explicit, formalized </w:t>
      </w:r>
      <w:r w:rsidDel="00000000" w:rsidR="00000000" w:rsidRPr="00000000">
        <w:rPr>
          <w:rFonts w:ascii="Google Sans Text" w:cs="Google Sans Text" w:eastAsia="Google Sans Text" w:hAnsi="Google Sans Text"/>
          <w:b w:val="1"/>
          <w:color w:val="1b1c1d"/>
          <w:rtl w:val="0"/>
        </w:rPr>
        <w:t xml:space="preserve">Triage and Tiering</w:t>
      </w:r>
      <w:r w:rsidDel="00000000" w:rsidR="00000000" w:rsidRPr="00000000">
        <w:rPr>
          <w:rFonts w:ascii="Google Sans Text" w:cs="Google Sans Text" w:eastAsia="Google Sans Text" w:hAnsi="Google Sans Text"/>
          <w:color w:val="1b1c1d"/>
          <w:rtl w:val="0"/>
        </w:rPr>
        <w:t xml:space="preserve"> system.</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1: Transactional Resolution.</w:t>
      </w:r>
      <w:r w:rsidDel="00000000" w:rsidR="00000000" w:rsidRPr="00000000">
        <w:rPr>
          <w:rFonts w:ascii="Google Sans Text" w:cs="Google Sans Text" w:eastAsia="Google Sans Text" w:hAnsi="Google Sans Text"/>
          <w:color w:val="1b1c1d"/>
          <w:rtl w:val="0"/>
        </w:rPr>
        <w:t xml:space="preserve"> The majority of conflicts (e.g., behavioral issues, minor resource disputes) must be handled through rapid, low-cost procedures such as mediation or grievance handling. This rapid resolution satisfies the "quick and low-cost" requirement of DP6.</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2: Structural Diagnosis (GCP Activation).</w:t>
      </w:r>
      <w:r w:rsidDel="00000000" w:rsidR="00000000" w:rsidRPr="00000000">
        <w:rPr>
          <w:rFonts w:ascii="Google Sans Text" w:cs="Google Sans Text" w:eastAsia="Google Sans Text" w:hAnsi="Google Sans Text"/>
          <w:color w:val="1b1c1d"/>
          <w:rtl w:val="0"/>
        </w:rPr>
        <w:t xml:space="preserve"> Only conflicts that meet specific escalation criteria—such as exhibiting high recurrence, extreme emotional toxicity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or resulting in a formal consensus Block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—are elevated to the full GCP process. These are the conflicts that explicitly challenge the organization’s foundational </w:t>
      </w:r>
      <w:r w:rsidDel="00000000" w:rsidR="00000000" w:rsidRPr="00000000">
        <w:rPr>
          <w:rFonts w:ascii="Google Sans Text" w:cs="Google Sans Text" w:eastAsia="Google Sans Text" w:hAnsi="Google Sans Text"/>
          <w:i w:val="1"/>
          <w:color w:val="1b1c1d"/>
          <w:rtl w:val="0"/>
        </w:rPr>
        <w:t xml:space="preserve">collective-choice arrangements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reserving high-resource structural analysis for issues that signal a systemic contradiction, the organization avoids procedural bloat and efficiently allocates institutional resources to the necessary function of </w:t>
      </w:r>
      <w:r w:rsidDel="00000000" w:rsidR="00000000" w:rsidRPr="00000000">
        <w:rPr>
          <w:rFonts w:ascii="Google Sans Text" w:cs="Google Sans Text" w:eastAsia="Google Sans Text" w:hAnsi="Google Sans Text"/>
          <w:i w:val="1"/>
          <w:color w:val="1b1c1d"/>
          <w:rtl w:val="0"/>
        </w:rPr>
        <w:t xml:space="preserve">governance of governance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ensures that the costs of systemic evolution are incurred only when truly necessary.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Fairness and Legitimacy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efficiency, DP6 requires fairness. Fairness is established not only by clear rules but by the group’s authority to create at least some of its own rules.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legitimacy of the GCP relies on adhering to this principle, ensuring that the conflict resolution mechanism is perceived as an internal tool for self-governance, rather than an external imposition.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 Criteria for Generativity: Measuring Conflict Health</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transition from toxic, destructive conflict to productive, generative conflict is essential for the GCP's success. If conflict is allowed to devolve into personal attacks, defensiveness, or repetition of positions, the required structural insights will remain inaccessible, resulting only in paralysis or a superficial truce.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Productive vs. Toxic Conflict Metrics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protocol must integrate active monitoring of behavioral indicators to screen and coach participants based on observable criteria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Productive Conflict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Toxic Conflict Indicators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Listening demonstrated through reflective paraphrasing.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Frequent interruptions and talking past one another.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Frequent use of questions (curiosity and inquiry).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statements and assertions than questions.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Exhibition of empathy toward opposing parties.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Making assumptions about what others think or feel.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Focus maintained on the core issue (Issue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Conversation gets stuck on grievances from the past.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Candor in expressing true underlying interests.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People defend themselves ("that's not what I meant!").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of "We" language, emphasizing mutual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Frequent use of "I" and "You," emphasizing separation.</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Candor, Empathy, and Interest Disclosure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presence of empathy and candor is not merely a soft skill requirement; it is a critical, measurable factor for the protocol’s structural success. The subsequent phases of the GCP rely heavily on Interest-Based Negotiation, which mandates the disclosure of underlying needs and interests, as opposed to rigidly held positions.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If the conflict environment is toxic, characterized by defensive posturing and a lack of empathy, parties will conceal their true interests or distort them out of fear.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concealment prevents the negotiation from surfacing the shared interests necessary for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Consequently, the resulting agreement will be superficial, fail to achieve genuine Deutero-Learning, and violate the core intent of using conflict as an evolutionary trigger.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Architecture of Adaptive Governance: The Meta-Organism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Structural evolution requires a dedicated institutional locus capable of self-critique. This section details the necessary Meta-Governance architecture, designed to manage the complexity inherent in Deutero-Learning and maintain systemic resilience.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II.A. The Conflict Institutionalization Locus (CIL)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Conflict Institutionalization Locus (CIL) serves as the standing, professional body responsible for the initiation and administration of the GCP. Its primary role is to ensure that all internal dissent is channeled through formalized, standardized processes, thus providing a consistent mechanism for monitoring and mediation.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Tier 1 Function: Triage and Resolution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CIL’s first critical function is Triage. By administering the Restorative Practice Intake or similar intake forms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CIL rapidly assesses the nature and severity of the conflict. The vast majority of incoming cases must be resolved swiftly and cheaply at Tier 1 (transactional/behavioral resolution), adhering directly to the DP6 mandate for low-cost conflict resolution.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initial separation prevents the systemic focus of the GCP from being diluted by routine disputes.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Tier 2 Function: GCP Activation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Conflicts are escalated to Tier 2 and activate the full Generative Conflict Protocol only when the CIL’s diagnostic assessment identifies the conflict as a potential structural contradiction. This is often signaled by repeat occurrences, high resource drain, or the failure of previous Tier 1 mediations, indicating that the conflict is rooted in a flawed governing assumption rather than simple behavioral misconduct. The CIL is responsible for preparing the complete diagnostic dossier for eventual presentation to the Recursive Critique Committee (RCC) should the conflict result in a formal Block.</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II.B. The Recursive Critique Committee (RCC): The Meta-Governance Function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Recursive Critique Committee (RCC) is the institutional embodiment of Meta-governance—the "governance of governance".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mandate is structural, focusing exclusively on Deutero-Learning by coordinating different modes of governance (hierarchy, network, market) and providing authoritative guidance and control over organizational rules.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Recursive Mandate and Self-Critique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RCC derives its systemic power from its recursive structure. Recursion, in a technical sense, involves solving a problem by applying the solution to smaller instances of the same problem.</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Applied institutionally, the RCC’s mandate dictates that it must not only solve the immediate contradiction presented by the GCP (the policy failure) but must also continuously review the efficacy and fairness of the GCP protocol itself, ensuring the system is perpetually self-correcting.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RCC process upon receiving a blocked proposal involves three systemic steps:</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Review Protocol Outcome:</w:t>
      </w:r>
      <w:r w:rsidDel="00000000" w:rsidR="00000000" w:rsidRPr="00000000">
        <w:rPr>
          <w:rFonts w:ascii="Google Sans Text" w:cs="Google Sans Text" w:eastAsia="Google Sans Text" w:hAnsi="Google Sans Text"/>
          <w:color w:val="1b1c1d"/>
          <w:rtl w:val="0"/>
        </w:rPr>
        <w:t xml:space="preserve"> Assess why the GCP failed to achieve consensus and resulted in a Block.</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Critique System Structure:</w:t>
      </w:r>
      <w:r w:rsidDel="00000000" w:rsidR="00000000" w:rsidRPr="00000000">
        <w:rPr>
          <w:rFonts w:ascii="Google Sans Text" w:cs="Google Sans Text" w:eastAsia="Google Sans Text" w:hAnsi="Google Sans Text"/>
          <w:color w:val="1b1c1d"/>
          <w:rtl w:val="0"/>
        </w:rPr>
        <w:t xml:space="preserve"> Identify the failed organizational rule or collective-choice arrangement that allowed the contradiction to persist, preventing resolution.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Propose Overhaul:</w:t>
      </w:r>
      <w:r w:rsidDel="00000000" w:rsidR="00000000" w:rsidRPr="00000000">
        <w:rPr>
          <w:rFonts w:ascii="Google Sans Text" w:cs="Google Sans Text" w:eastAsia="Google Sans Text" w:hAnsi="Google Sans Text"/>
          <w:color w:val="1b1c1d"/>
          <w:rtl w:val="0"/>
        </w:rPr>
        <w:t xml:space="preserve"> Execute and codify structural adjustments to the foundational governance framework.</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recursive function transforms constitutional review from a rare, crisis-driven event into a core, ongoing operation, ensuring that the organization does not succumb to institutional self-interest or chronic cognitive myopia.</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Analogy to Constitutional Self-Restraint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RCC acts as the organizational "constitution," institutionalizing checks against immediate political passion or short-sightedness.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Human cognitive limitations, such as the tendency toward myopia, necessitate self-restraints imposed by constitutional frameworks to ensure decisions that yield benefits only in the long term are protected.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When organizational policies become the source of contradiction, the RCC provides the external, institutionalized cure for myopia by forcing a long-term, systemic perspective. This protection is vital, as moments of majoritarian passion could otherwise backlash against and destroy the integrity of democratic processes.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II.C. Mechanisms for Deadlock Sublation: Impartiality and Sortition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Risk of Institutional Capture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RCC’s constitutional authority is meaningless if it is susceptible to institutional capture by prevailing political interests. If the RCC is composed solely of elected or appointed officials, its members may be subject to the very "motivational distortions" that characterize habitual or myopic behavior, leading them to defend the existing rules that maintain their power, even if those rules are the source of the contradiction.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creates a critical vulnerability in the Deutero-Learning process.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Implementing Sortition for Impartiality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safeguard systemic neutrality and break political deadlocks, the RCC must be empowered to convene a specialized </w:t>
      </w:r>
      <w:r w:rsidDel="00000000" w:rsidR="00000000" w:rsidRPr="00000000">
        <w:rPr>
          <w:rFonts w:ascii="Google Sans Text" w:cs="Google Sans Text" w:eastAsia="Google Sans Text" w:hAnsi="Google Sans Text"/>
          <w:b w:val="1"/>
          <w:color w:val="1b1c1d"/>
          <w:rtl w:val="0"/>
        </w:rPr>
        <w:t xml:space="preserve">Constitutional Review Panel (CRP)</w:t>
      </w:r>
      <w:r w:rsidDel="00000000" w:rsidR="00000000" w:rsidRPr="00000000">
        <w:rPr>
          <w:rFonts w:ascii="Google Sans Text" w:cs="Google Sans Text" w:eastAsia="Google Sans Text" w:hAnsi="Google Sans Text"/>
          <w:color w:val="1b1c1d"/>
          <w:rtl w:val="0"/>
        </w:rPr>
        <w:t xml:space="preserve"> whose members are selected by </w:t>
      </w:r>
      <w:r w:rsidDel="00000000" w:rsidR="00000000" w:rsidRPr="00000000">
        <w:rPr>
          <w:rFonts w:ascii="Google Sans Text" w:cs="Google Sans Text" w:eastAsia="Google Sans Text" w:hAnsi="Google Sans Text"/>
          <w:b w:val="1"/>
          <w:color w:val="1b1c1d"/>
          <w:rtl w:val="0"/>
        </w:rPr>
        <w:t xml:space="preserve">Sortition</w:t>
      </w:r>
      <w:r w:rsidDel="00000000" w:rsidR="00000000" w:rsidRPr="00000000">
        <w:rPr>
          <w:rFonts w:ascii="Google Sans Text" w:cs="Google Sans Text" w:eastAsia="Google Sans Text" w:hAnsi="Google Sans Text"/>
          <w:color w:val="1b1c1d"/>
          <w:rtl w:val="0"/>
        </w:rPr>
        <w:t xml:space="preserve"> (selection by lot).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 of sortition—a method central to ancient Athenian democracy for filling offices of state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—introduces an impartial, randomized element into high-stakes governance review.</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When the RCC faces a deep, entrenched deadlock regarding a fundamental organizational rule change necessary for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it convenes the CRP. The temporary mandate of the CRP is to review the specific Determinate Negation Trigger (the Block) and analyze proposed synthetic solutions neutrally, delivering an impartial recommendation to the full RCC.</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By leveraging selection by lot, the system ensures that the review mechanism is immune to the pressures of conventional organizational politics, providing the required systemic neutrality necessary to elevate the discussion beyond partisan interests and ensure that the critique is genuinely directed at the governance framework itself.</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Meta-Governance Audit Checklist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Continuous accountability requires the RCC to track its adherence to foundational governance principles. The following checklist serves as a required annual audit conducted by the Meta-Governance body to verify its adaptive capacity.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Meta-Governance Audit Checklist for Adaptive Capacity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Audit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Principle Being Tested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Checklist Item (Y/N)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Supporting Institutional Requirement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Constitutional 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Self-Restraint and Long-Term Perspective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the CIL possess the explicit authority to propose rule changes that limit current leadership power or privileges?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Verification against motivational distortion and myopia.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Procedural Efficiency (DP6)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Low-Cost Resolution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the majority of conflict resolved in Tier 1 (Transactional) with a mean resolution time under target X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Verification of low procedural burden and rapid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Systemic Impartiality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Breaking Deadlocks via Lot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Has the Recursive Critique Committee utilized Sortition mechanisms within the last 5 governance cycles to review a foundational rule?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Ensuring access to impartial, randomized input to prevent entrenched oligarchy.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Evolutionary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Deutero-Learning Verification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the Meta-Governance body tracking the ratio of structural rule changes (Deutero-Learning) versus simple agreement (First-Order truce)?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Verification that conflict generates structural learning, not just palliative agreement.</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Generative Conflict Protocol (GCP): Step-by-Step Implementation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Generative Conflict Protocol is a structured, four-phase operational model designed to manage Tier 2 conflicts, ensuring that the process follows the dialectical path from contradiction (Negation) to higher synthesis (Sublation).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III.A. Phase 1: Negation (Identification and Diagnosis of Contradiction)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1.0: Intake, Triage, and Institutionalization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begins with the CIL conducting the initial intake.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CIL’s Triage function determines if the conflict is purely behavioral or if it requires the structural focus of the GCP (Tier 2). Once classified as Tier 2, the conflict is formally institutionalized: the focus shifts away from personalizing the dispute to recognizing the conflict as a manifestation of a necessary organizational contradiction.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Institutionalization ensures that the conflict itself is treated as an asset—a data point indicating systemic failure.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1.1: Separating Positions from Fundamental Interests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foundational requirement for productive negotiation is the separation of positions from underlying interests.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Parties are often entrenched in their proposed solution (position) but their deeper needs (interests) are frequently shared or mutually compatible. The protocol mandates the use of an Interest-Based Diagnostic Worksheet, forcing parties to articulate their concerns, hopes, and fears related to the conflict </w:t>
      </w:r>
      <w:r w:rsidDel="00000000" w:rsidR="00000000" w:rsidRPr="00000000">
        <w:rPr>
          <w:rFonts w:ascii="Google Sans Text" w:cs="Google Sans Text" w:eastAsia="Google Sans Text" w:hAnsi="Google Sans Text"/>
          <w:i w:val="1"/>
          <w:color w:val="1b1c1d"/>
          <w:rtl w:val="0"/>
        </w:rPr>
        <w:t xml:space="preserve">independent</w:t>
      </w:r>
      <w:r w:rsidDel="00000000" w:rsidR="00000000" w:rsidRPr="00000000">
        <w:rPr>
          <w:rFonts w:ascii="Google Sans Text" w:cs="Google Sans Text" w:eastAsia="Google Sans Text" w:hAnsi="Google Sans Text"/>
          <w:color w:val="1b1c1d"/>
          <w:rtl w:val="0"/>
        </w:rPr>
        <w:t xml:space="preserve"> of their previously stated solutions. This exercise is crucial because the goal is not to defend ideas, but to look behind the other party’s position and assume their stance is a genuine attempt to address basic concerns.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1.2: Diagnostic Assessment for Conflict Health</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Throughout this initial phase, CIL facilitators actively monitor the interaction environment using the Generative Engagement criteria derived from established conflict health metrics.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If toxic behaviors—such as frequent interruptions, high volume, or excessive use of "I" and "You"—begin to manifest, the session must be paused. This mandatory intervention involves coaching on active listening, empathy, and candor.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behavioral control safeguards the integrity of the information flow: without candor and empathy, parties will not disclose the true interests necessary for successful synthesis in Phase 2.</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III.B. Phase 2: Sublation (/Creative Synthesis)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2.0: The Interest-Based Negotiation Circle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interests clearly defined, the negotiation shifts entirely toward maximizing mutual gain.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process dictates that participants proceed independent of trust, focusing instead on objective criteria.</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task of the facilitator is to continuously redirect discussion away from defending positions and toward exploring underlying interests and objective metrics.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2.1: Options Generation (Inventing without Judgment)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stage is the most critical operationalization of </w:t>
      </w:r>
      <w:r w:rsidDel="00000000" w:rsidR="00000000" w:rsidRPr="00000000">
        <w:rPr>
          <w:rFonts w:ascii="Google Sans Text" w:cs="Google Sans Text" w:eastAsia="Google Sans Text" w:hAnsi="Google Sans Text"/>
          <w:i w:val="1"/>
          <w:color w:val="1b1c1d"/>
          <w:rtl w:val="0"/>
        </w:rPr>
        <w:t xml:space="preserve">Sublation</w:t>
      </w:r>
      <w:r w:rsidDel="00000000" w:rsidR="00000000" w:rsidRPr="00000000">
        <w:rPr>
          <w:rFonts w:ascii="Google Sans Text" w:cs="Google Sans Text" w:eastAsia="Google Sans Text" w:hAnsi="Google Sans Text"/>
          <w:color w:val="1b1c1d"/>
          <w:rtl w:val="0"/>
        </w:rPr>
        <w:t xml:space="preserve">. The parties must generate a high volume of potential solutions by entirely separating the act of inventing options from the act of judging them.</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objective is to broaden the options on the table, moving beyond the limiting search for a single, acceptable answer.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strict </w:t>
      </w:r>
      <w:r w:rsidDel="00000000" w:rsidR="00000000" w:rsidRPr="00000000">
        <w:rPr>
          <w:rFonts w:ascii="Google Sans Text" w:cs="Google Sans Text" w:eastAsia="Google Sans Text" w:hAnsi="Google Sans Text"/>
          <w:b w:val="1"/>
          <w:color w:val="1b1c1d"/>
          <w:rtl w:val="0"/>
        </w:rPr>
        <w:t xml:space="preserve">no-criticism rule</w:t>
      </w:r>
      <w:r w:rsidDel="00000000" w:rsidR="00000000" w:rsidRPr="00000000">
        <w:rPr>
          <w:rFonts w:ascii="Google Sans Text" w:cs="Google Sans Text" w:eastAsia="Google Sans Text" w:hAnsi="Google Sans Text"/>
          <w:color w:val="1b1c1d"/>
          <w:rtl w:val="0"/>
        </w:rPr>
        <w:t xml:space="preserve"> is enforced during brainstorming to encourage radical departure from established norms, enabling the creative synthesis required for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During this phase, options are invented specifically to address the core, systemic contradiction identified in Phase 1, thereby synthesizing the competing interests into a new potential structural solution.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2.2: Institutionalizing Dissent (Agreement Thresholds)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any option can be formalized into a structural hypothesis, it must pass a consensus review, utilizing institutionalized levels of agreement.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thresholds manage internal dissent without requiring total uniformity, thus ensuring procedural fairness and adherence to DP6 principles:</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Agreement:</w:t>
      </w:r>
      <w:r w:rsidDel="00000000" w:rsidR="00000000" w:rsidRPr="00000000">
        <w:rPr>
          <w:rFonts w:ascii="Google Sans Text" w:cs="Google Sans Text" w:eastAsia="Google Sans Text" w:hAnsi="Google Sans Text"/>
          <w:color w:val="1b1c1d"/>
          <w:rtl w:val="0"/>
        </w:rPr>
        <w:t xml:space="preserve"> Full support and willingness to help implement.</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Reservations:</w:t>
      </w:r>
      <w:r w:rsidDel="00000000" w:rsidR="00000000" w:rsidRPr="00000000">
        <w:rPr>
          <w:rFonts w:ascii="Google Sans Text" w:cs="Google Sans Text" w:eastAsia="Google Sans Text" w:hAnsi="Google Sans Text"/>
          <w:color w:val="1b1c1d"/>
          <w:rtl w:val="0"/>
        </w:rPr>
        <w:t xml:space="preserve"> Willing to let the proposal go ahead, provided concerns are acknowledged, and still willing to implement.</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Stand Aside:</w:t>
      </w:r>
      <w:r w:rsidDel="00000000" w:rsidR="00000000" w:rsidRPr="00000000">
        <w:rPr>
          <w:rFonts w:ascii="Google Sans Text" w:cs="Google Sans Text" w:eastAsia="Google Sans Text" w:hAnsi="Google Sans Text"/>
          <w:color w:val="1b1c1d"/>
          <w:rtl w:val="0"/>
        </w:rPr>
        <w:t xml:space="preserve"> Willing to object, but not block; will not help implement but allows the group to proceed.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register Reservations or Stand Aside institutionalizes partial dissent, providing a legitimate outlet for minor concerns that do not require triggering a full systemic review.</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III.C. Phase 3: Determination (Structural Change and Institutional Codification)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3.0: Applying Objective Criteria and Developing the Structural Hypothesis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options generated in Phase 2 are evaluated against pre-agreed, objective criteria established in Phase 1 (e.g., cost-effectiveness, adherence to shared values, long-term sustainability).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Through rigorous evaluation, the group selects the synthesized option that best satisfies mutual interests and generates the </w:t>
      </w:r>
      <w:r w:rsidDel="00000000" w:rsidR="00000000" w:rsidRPr="00000000">
        <w:rPr>
          <w:rFonts w:ascii="Google Sans Text" w:cs="Google Sans Text" w:eastAsia="Google Sans Text" w:hAnsi="Google Sans Text"/>
          <w:b w:val="1"/>
          <w:color w:val="1b1c1d"/>
          <w:rtl w:val="0"/>
        </w:rPr>
        <w:t xml:space="preserve">Structural Hypothesis</w:t>
      </w:r>
      <w:r w:rsidDel="00000000" w:rsidR="00000000" w:rsidRPr="00000000">
        <w:rPr>
          <w:rFonts w:ascii="Google Sans Text" w:cs="Google Sans Text" w:eastAsia="Google Sans Text" w:hAnsi="Google Sans Text"/>
          <w:color w:val="1b1c1d"/>
          <w:rtl w:val="0"/>
        </w:rPr>
        <w:t xml:space="preserve">: a formal, proposed change to a governing assumption, rule, or policy context.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3.1: Codification of the New Governing Assumption (First-Order Deutero-Learning)</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the Structural Hypothesis achieves a consensus of Agreement, Reservations, or Stand Aside, the new policy or rule is formally codified. This represents a successful application of the Generative Conflict Protocol, achieving a first-order Deutero-Learning outcome by changing the context of future actions. This structured evolutionary adjustment parallels the organizational agility demonstrated by successful large-scale cooperative federations, such as Mondragón, where continuous management model adjustments are necessary to align with core values.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3.2: Formal Veto and Blocking Protocol: Triggering Recursive Systemic Review</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defining moment of the protocol is the use of the </w:t>
      </w:r>
      <w:r w:rsidDel="00000000" w:rsidR="00000000" w:rsidRPr="00000000">
        <w:rPr>
          <w:rFonts w:ascii="Google Sans Text" w:cs="Google Sans Text" w:eastAsia="Google Sans Text" w:hAnsi="Google Sans Text"/>
          <w:b w:val="1"/>
          <w:color w:val="1b1c1d"/>
          <w:rtl w:val="0"/>
        </w:rPr>
        <w:t xml:space="preserve">Block</w:t>
      </w:r>
      <w:r w:rsidDel="00000000" w:rsidR="00000000" w:rsidRPr="00000000">
        <w:rPr>
          <w:rFonts w:ascii="Google Sans Text" w:cs="Google Sans Text" w:eastAsia="Google Sans Text" w:hAnsi="Google Sans Text"/>
          <w:color w:val="1b1c1d"/>
          <w:rtl w:val="0"/>
        </w:rPr>
        <w:t xml:space="preserve">. A Block expresses a fundamental, unresolved objection and stops the proposal from going ahead.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in ideal consensus, major concerns should be resolved beforehand, the Block acts as a critical safeguard.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Under the GCP, the Block is formally documented as the </w:t>
      </w:r>
      <w:r w:rsidDel="00000000" w:rsidR="00000000" w:rsidRPr="00000000">
        <w:rPr>
          <w:rFonts w:ascii="Google Sans Text" w:cs="Google Sans Text" w:eastAsia="Google Sans Text" w:hAnsi="Google Sans Text"/>
          <w:b w:val="1"/>
          <w:color w:val="1b1c1d"/>
          <w:rtl w:val="0"/>
        </w:rPr>
        <w:t xml:space="preserve">Determinate Negation Trigger</w:t>
      </w:r>
      <w:r w:rsidDel="00000000" w:rsidR="00000000" w:rsidRPr="00000000">
        <w:rPr>
          <w:rFonts w:ascii="Google Sans Text" w:cs="Google Sans Text" w:eastAsia="Google Sans Text" w:hAnsi="Google Sans Text"/>
          <w:color w:val="1b1c1d"/>
          <w:rtl w:val="0"/>
        </w:rPr>
        <w:t xml:space="preserve">. The immediate procedural consequence is not a return to mediation, but mandated elevation to the Meta-Governance tier. The CIL must immediately pause the proceedings and formally refer the conflict, the failed Structural Hypothesis, and all supporting diagnostic data (including the Conflict Health Assessment) to the Recursive Critique Committee (RCC). At this point, the conflict has officially transcended transactional management and is now explicitly a matter of "governance of governance".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four phases of the GCP:</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Generative Conflict Protocol (GCP) Stage Mapping and Operational Steps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GCP Stage (Dialectical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Operational Step /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Mechanism/Tool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Output (Structural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1: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Triage and Identify core interests driving the structural contradiction.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Triage filter (DP6 adherence), Interest-Based Diagnostic Worksheet, Conflict Health Monitor.</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Articulation of underlying, shared institutional stakes and measured engagement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2: Sublation (Aufhebung)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Invent options that satisfy mutual interests, separating creation from critique.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No-Criticism Brainstorming, Mutual Gain Mapping.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options for mutual gain; the new, synthesized possibility.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3: Determination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Formal consensus on the synthesized structural change; institutionalizing dissent as a procedural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Consensus Threshold Matrix (Agreement, Reservation, Stand Aside, Block).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Codification of the new rule/assumption (Deutero-Learning) OR a formal Block/Determinate Negation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4: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Systemic review of the conflict outcome and the protocol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RCC Audit, Sortition Panel Review, Data Tracking (Time-to-Resolution, Fairness Score).</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Revised governance protocols and institutional adaptation (Learning how to learn).</w:t>
            </w:r>
          </w:p>
        </w:tc>
      </w:tr>
    </w:tbl>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Ensuring Perpetual Adaptive Capacity (Deutero-Learning Verification)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Generative Conflict Protocol is fundamentally incomplete without the institutionalized feedback loop provided by the Recursive Critique Committee. This final domain ensures that conflict leads to continuous, verifiable structural change.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IV.A. The Continuous Cycle of Recursive Critique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RCC is designed to function as a continuous, recursive loop, ensuring that organizational governance is defined as an infinite set of self-correcting rules described by a finite constitutional statement.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When a Block occurs, signaling the Determinate Negation Trigger, the RCC's function is activated to resolve the systemic crisis.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RCC Process Flow upon Block</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Collection and Failure Analysis:</w:t>
      </w:r>
      <w:r w:rsidDel="00000000" w:rsidR="00000000" w:rsidRPr="00000000">
        <w:rPr>
          <w:rFonts w:ascii="Google Sans Text" w:cs="Google Sans Text" w:eastAsia="Google Sans Text" w:hAnsi="Google Sans Text"/>
          <w:color w:val="1b1c1d"/>
          <w:rtl w:val="0"/>
        </w:rPr>
        <w:t xml:space="preserve"> The RCC collects all procedural and diagnostic data from the blocked GCP cycle, including the rejected Structural Hypothesis. The analysis focuses on identifying precisely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established collective-choice arrangements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failed to produce a viable solution, confirming the location of the governing contradiction.</w:t>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Structural Analysis and Assumption Identification:</w:t>
      </w:r>
      <w:r w:rsidDel="00000000" w:rsidR="00000000" w:rsidRPr="00000000">
        <w:rPr>
          <w:rFonts w:ascii="Google Sans Text" w:cs="Google Sans Text" w:eastAsia="Google Sans Text" w:hAnsi="Google Sans Text"/>
          <w:color w:val="1b1c1d"/>
          <w:rtl w:val="0"/>
        </w:rPr>
        <w:t xml:space="preserve"> The RCC isolates the specific failed governing assumption or context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that must be changed. This requires moving beyond the surface policy dispute to the deep-seated organizational paradigm that made the conflict irreconcilable.</w:t>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Constitutional Review and Sortition Activation:</w:t>
      </w:r>
      <w:r w:rsidDel="00000000" w:rsidR="00000000" w:rsidRPr="00000000">
        <w:rPr>
          <w:rFonts w:ascii="Google Sans Text" w:cs="Google Sans Text" w:eastAsia="Google Sans Text" w:hAnsi="Google Sans Text"/>
          <w:color w:val="1b1c1d"/>
          <w:rtl w:val="0"/>
        </w:rPr>
        <w:t xml:space="preserve"> If the identified structural change affects high-level constitutional elements or critical resource allocation rules, the RCC must activate the </w:t>
      </w:r>
      <w:r w:rsidDel="00000000" w:rsidR="00000000" w:rsidRPr="00000000">
        <w:rPr>
          <w:rFonts w:ascii="Google Sans Text" w:cs="Google Sans Text" w:eastAsia="Google Sans Text" w:hAnsi="Google Sans Text"/>
          <w:b w:val="1"/>
          <w:color w:val="1b1c1d"/>
          <w:rtl w:val="0"/>
        </w:rPr>
        <w:t xml:space="preserve">Sortition-based Constitutional Review Panel (CRP)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CRP provides an impartial review of the structural hypothesis, ensuring the final proposed solution is perceived as legitimate and free from the myopia of current leadership.</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Assumption Overhaul and Codification:</w:t>
      </w:r>
      <w:r w:rsidDel="00000000" w:rsidR="00000000" w:rsidRPr="00000000">
        <w:rPr>
          <w:rFonts w:ascii="Google Sans Text" w:cs="Google Sans Text" w:eastAsia="Google Sans Text" w:hAnsi="Google Sans Text"/>
          <w:color w:val="1b1c1d"/>
          <w:rtl w:val="0"/>
        </w:rPr>
        <w:t xml:space="preserve"> The RCC implements the new, sublated governing assumption, codifying the change within the organizational constitution. This action completes the dialectical cycle, achieving the highest-order Deutero-Learning by altering the system’s capacity to learn itself.</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IV.B. Feedback Loops and Data Collection: Measuring Cost and Fairness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Compliance with Ostrom DP6 requires rigorous, data-driven monitoring of the GCP’s performance, particularly concerning resource utilization and stakeholder trust.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Ostrom DP6 Compliance Metrics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 Metric (Efficiency):</w:t>
      </w:r>
      <w:r w:rsidDel="00000000" w:rsidR="00000000" w:rsidRPr="00000000">
        <w:rPr>
          <w:rFonts w:ascii="Google Sans Text" w:cs="Google Sans Text" w:eastAsia="Google Sans Text" w:hAnsi="Google Sans Text"/>
          <w:color w:val="1b1c1d"/>
          <w:rtl w:val="0"/>
        </w:rPr>
        <w:t xml:space="preserve"> Time-to-resolution Key Performance Indicators (KPIs) must be tracked strictly for both Tier 1 (Transactional) and Tier 2 (Structural) conflicts. The mean time-to-resolution for Tier 1 must be exceptionally low to justify the high resource utilization of Tier 2, which involves intensive diagnosis and Meta-Governance oversight. The system must verify that institutional resources are only allocated when the necessity for structural change is confirmed.</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Fairness Metric (Trust):</w:t>
      </w:r>
      <w:r w:rsidDel="00000000" w:rsidR="00000000" w:rsidRPr="00000000">
        <w:rPr>
          <w:rFonts w:ascii="Google Sans Text" w:cs="Google Sans Text" w:eastAsia="Google Sans Text" w:hAnsi="Google Sans Text"/>
          <w:color w:val="1b1c1d"/>
          <w:rtl w:val="0"/>
        </w:rPr>
        <w:t xml:space="preserve"> Since fairness is a subjective perception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quantitative measures must be complemented by qualitative assessment. Periodic stakeholder perception surveys must measure trust in the CIL and RCC processes, specifically regarding procedural justice, transparency, and impartiality. This ensures that the authority granted to the governance bodies is perceived as legitimate, reflecting the collective-choice arrangements mandate.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Deutero-Learning Verification</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essential metric for systemic success is not resolution rate, but the rate of genuine structural change. The organization must differentiate statistically between two outcomes:</w:t>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First-Order Learning (Truce):</w:t>
      </w:r>
      <w:r w:rsidDel="00000000" w:rsidR="00000000" w:rsidRPr="00000000">
        <w:rPr>
          <w:rFonts w:ascii="Google Sans Text" w:cs="Google Sans Text" w:eastAsia="Google Sans Text" w:hAnsi="Google Sans Text"/>
          <w:color w:val="1b1c1d"/>
          <w:rtl w:val="0"/>
        </w:rPr>
        <w:t xml:space="preserve"> Conflict resolution resulting in a revised policy application within the existing governing assumptions.</w:t>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Deutero-Learning (Structural Change):</w:t>
      </w:r>
      <w:r w:rsidDel="00000000" w:rsidR="00000000" w:rsidRPr="00000000">
        <w:rPr>
          <w:rFonts w:ascii="Google Sans Text" w:cs="Google Sans Text" w:eastAsia="Google Sans Text" w:hAnsi="Google Sans Text"/>
          <w:color w:val="1b1c1d"/>
          <w:rtl w:val="0"/>
        </w:rPr>
        <w:t xml:space="preserve"> Conflict resolution resulting in a documented, codified change to a foundational governing assumption, context, or collective-choice arrangement.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resilient, adaptive system must demonstrate a statistically significant rate of structural adaptation over time, verifying that conflict consistently generates institutional evolution rather than simply palliative management solutions.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IV.C. Case Study Application: The Mondragón Model of Meta-Governance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practical viability of integrating conflict resolution with institutional evolution is evidenced by the Mondragón Corporation, a federation of worker cooperatives. Mondragón’s sustained competitiveness and resilience are rooted in its robust network governance institutions (meta-organizations).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Mondragón's structure demonstrates that successful large-scale democratic governance requires specialized institutions to manage and align values.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corporation's evolution involves continuous attention to the management model and the cultural-cognitive framework of the cooperatives.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confirms the critical role of the RCC: it must manage not just the formal rules (regulative oversight) but also the ethical and ideological alignment (normative and cultural-cognitive oversight).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institutionalized conflict mechanism must reinforce core cooperative values—democracy, equity, and solidarity—throughout the negotiation and sublation process, ensuring that structural changes serve the long-term, collective interests of the membership.</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Conclusions and Recommendations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Generative Conflict Protocol (GCP) provides the operational bridge between abstract dialectical theory and practical adaptive governance. It reframes organizational conflict not as a failure state, but as the essential mechanism for </w:t>
      </w:r>
      <w:r w:rsidDel="00000000" w:rsidR="00000000" w:rsidRPr="00000000">
        <w:rPr>
          <w:rFonts w:ascii="Google Sans Text" w:cs="Google Sans Text" w:eastAsia="Google Sans Text" w:hAnsi="Google Sans Text"/>
          <w:i w:val="1"/>
          <w:color w:val="1b1c1d"/>
          <w:rtl w:val="0"/>
        </w:rPr>
        <w:t xml:space="preserve">Determinate Negation</w:t>
      </w:r>
      <w:r w:rsidDel="00000000" w:rsidR="00000000" w:rsidRPr="00000000">
        <w:rPr>
          <w:rFonts w:ascii="Google Sans Text" w:cs="Google Sans Text" w:eastAsia="Google Sans Text" w:hAnsi="Google Sans Text"/>
          <w:color w:val="1b1c1d"/>
          <w:rtl w:val="0"/>
        </w:rPr>
        <w:t xml:space="preserve">, leading inexorably to </w:t>
      </w:r>
      <w:r w:rsidDel="00000000" w:rsidR="00000000" w:rsidRPr="00000000">
        <w:rPr>
          <w:rFonts w:ascii="Google Sans Text" w:cs="Google Sans Text" w:eastAsia="Google Sans Text" w:hAnsi="Google Sans Text"/>
          <w:i w:val="1"/>
          <w:color w:val="1b1c1d"/>
          <w:rtl w:val="0"/>
        </w:rPr>
        <w:t xml:space="preserve">Deutero-Learning</w:t>
      </w:r>
      <w:r w:rsidDel="00000000" w:rsidR="00000000" w:rsidRPr="00000000">
        <w:rPr>
          <w:rFonts w:ascii="Google Sans Text" w:cs="Google Sans Text" w:eastAsia="Google Sans Text" w:hAnsi="Google Sans Text"/>
          <w:color w:val="1b1c1d"/>
          <w:rtl w:val="0"/>
        </w:rPr>
        <w:t xml:space="preserve">. The success of this system rests entirely on the integrity of the Meta-Governance architecture, particularly the Recursive Critique Committee (RCC).</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 Recommendations for Adaptive Governance Constitution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Constitutionalize the Recursive Mandate:</w:t>
      </w:r>
      <w:r w:rsidDel="00000000" w:rsidR="00000000" w:rsidRPr="00000000">
        <w:rPr>
          <w:rFonts w:ascii="Google Sans Text" w:cs="Google Sans Text" w:eastAsia="Google Sans Text" w:hAnsi="Google Sans Text"/>
          <w:color w:val="1b1c1d"/>
          <w:rtl w:val="0"/>
        </w:rPr>
        <w:t xml:space="preserve"> The organizational constitution must explicitly grant the RCC authority to override and reform any collective-choice arrangement, rule, or policy that has demonstrably failed to resolve an institutionalized conflict (a Block). This constitutional self-restraint protects the organization from institutional capture and cognitive myopia, securing its long-term viability.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Embed Mandatory Sortition for Structural Review:</w:t>
      </w:r>
      <w:r w:rsidDel="00000000" w:rsidR="00000000" w:rsidRPr="00000000">
        <w:rPr>
          <w:rFonts w:ascii="Google Sans Text" w:cs="Google Sans Text" w:eastAsia="Google Sans Text" w:hAnsi="Google Sans Text"/>
          <w:color w:val="1b1c1d"/>
          <w:rtl w:val="0"/>
        </w:rPr>
        <w:t xml:space="preserve"> To ensure impartiality during high-stakes Deutero-Learning crises, the use of Sortition to convene a temporary, impartial Constitutional Review Panel must be a constitutional requirement, mandatory upon the third consecutive formal Block on a related policy area.</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breaks political deadlock and guarantees the necessary neutrality for systemic sublation.</w:t>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Mandate Data Transparency:</w:t>
      </w:r>
      <w:r w:rsidDel="00000000" w:rsidR="00000000" w:rsidRPr="00000000">
        <w:rPr>
          <w:rFonts w:ascii="Google Sans Text" w:cs="Google Sans Text" w:eastAsia="Google Sans Text" w:hAnsi="Google Sans Text"/>
          <w:color w:val="1b1c1d"/>
          <w:rtl w:val="0"/>
        </w:rPr>
        <w:t xml:space="preserve"> All data relating to DP6 compliance (time-to-resolution, fairness metrics, Deutero-Learning verification rates) must be publicly and transparently shared with the general membership. Procedural legitimacy and fairness perception are critical to sustaining the authority of the GCP.</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V.B. Recommendations for Capacity Building</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sophistication of the GCP demands a high level of cognitive and emotional capacity from all participants.</w:t>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Mandatory Interest-Based Negotiation Training:</w:t>
      </w:r>
      <w:r w:rsidDel="00000000" w:rsidR="00000000" w:rsidRPr="00000000">
        <w:rPr>
          <w:rFonts w:ascii="Google Sans Text" w:cs="Google Sans Text" w:eastAsia="Google Sans Text" w:hAnsi="Google Sans Text"/>
          <w:color w:val="1b1c1d"/>
          <w:rtl w:val="0"/>
        </w:rPr>
        <w:t xml:space="preserve"> All personnel involved in conflict resolution, particularly CIL staff and potential negotiation participants, must undergo mandatory, advanced training in Interest-Based Negotiation techniques.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ability to articulate underlying interests and invent options for mutual gain is the necessary prerequisite for achieving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Facilitator Certification in Conflict Health Monitoring:</w:t>
      </w:r>
      <w:r w:rsidDel="00000000" w:rsidR="00000000" w:rsidRPr="00000000">
        <w:rPr>
          <w:rFonts w:ascii="Google Sans Text" w:cs="Google Sans Text" w:eastAsia="Google Sans Text" w:hAnsi="Google Sans Text"/>
          <w:color w:val="1b1c1d"/>
          <w:rtl w:val="0"/>
        </w:rPr>
        <w:t xml:space="preserve"> CIL facilitators must be certified in recognizing and mitigating behavioral toxicity based on clear criteria (e.g., assessing candor, empathy, and "We" versus "I/You" language).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ensures the conflict environment remains productive, safeguarding the vital disclosure of information required for structural diagnosis.</w:t>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Institutional Education on Determined Negation:</w:t>
      </w:r>
      <w:r w:rsidDel="00000000" w:rsidR="00000000" w:rsidRPr="00000000">
        <w:rPr>
          <w:rFonts w:ascii="Google Sans Text" w:cs="Google Sans Text" w:eastAsia="Google Sans Text" w:hAnsi="Google Sans Text"/>
          <w:color w:val="1b1c1d"/>
          <w:rtl w:val="0"/>
        </w:rPr>
        <w:t xml:space="preserve"> The organization must educate its membership on the philosophical utility of conflict. By framing the Block as the </w:t>
      </w:r>
      <w:r w:rsidDel="00000000" w:rsidR="00000000" w:rsidRPr="00000000">
        <w:rPr>
          <w:rFonts w:ascii="Google Sans Text" w:cs="Google Sans Text" w:eastAsia="Google Sans Text" w:hAnsi="Google Sans Text"/>
          <w:b w:val="1"/>
          <w:color w:val="1b1c1d"/>
          <w:rtl w:val="0"/>
        </w:rPr>
        <w:t xml:space="preserve">Determinate Negation Trigger</w:t>
      </w:r>
      <w:r w:rsidDel="00000000" w:rsidR="00000000" w:rsidRPr="00000000">
        <w:rPr>
          <w:rFonts w:ascii="Google Sans Text" w:cs="Google Sans Text" w:eastAsia="Google Sans Text" w:hAnsi="Google Sans Text"/>
          <w:color w:val="1b1c1d"/>
          <w:rtl w:val="0"/>
        </w:rPr>
        <w:t xml:space="preserve">—a sign of organizational health rather than failure—the organization can normalize the use of systemic friction as the engine for structural evolution.</w:t>
      </w:r>
    </w:p>
    <w:p w:rsidR="00000000" w:rsidDel="00000000" w:rsidP="00000000" w:rsidRDefault="00000000" w:rsidRPr="00000000" w14:paraId="0000011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WWF MANAGEMENT RESPONSE - Panda.org,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https://wwfint.awsassets.panda.org/downloads/4_ir_wwf_management_response.pdf</w:t>
        </w:r>
      </w:hyperlink>
      <w:r w:rsidDel="00000000" w:rsidR="00000000" w:rsidRPr="00000000">
        <w:rPr>
          <w:rtl w:val="0"/>
        </w:rPr>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Conflict Management: The Ultimate Guide to Healthy Conflict - Liane Davey,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https://lianedavey.com/guides/conflict-management/</w:t>
        </w:r>
      </w:hyperlink>
      <w:r w:rsidDel="00000000" w:rsidR="00000000" w:rsidRPr="00000000">
        <w:rPr>
          <w:rtl w:val="0"/>
        </w:rPr>
      </w:r>
    </w:p>
    <w:p w:rsidR="00000000" w:rsidDel="00000000" w:rsidP="00000000" w:rsidRDefault="00000000" w:rsidRPr="00000000" w14:paraId="0000011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Wicked Framework for Wicked Problems - unFIX,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https://unfix.com/blog/the-wicked-framework</w:t>
        </w:r>
      </w:hyperlink>
      <w:r w:rsidDel="00000000" w:rsidR="00000000" w:rsidRPr="00000000">
        <w:rPr>
          <w:rtl w:val="0"/>
        </w:rPr>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Complex Wicked Problems | THRIVE Framework - YouTube,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https://www.youtube.com/watch?v=029_HJIv14s</w:t>
        </w:r>
      </w:hyperlink>
      <w:r w:rsidDel="00000000" w:rsidR="00000000" w:rsidRPr="00000000">
        <w:rPr>
          <w:rtl w:val="0"/>
        </w:rPr>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Wicked and Wise - Roz Savage,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https://www.rozsavage.com/wicked-and-wise/</w:t>
        </w:r>
      </w:hyperlink>
      <w:r w:rsidDel="00000000" w:rsidR="00000000" w:rsidRPr="00000000">
        <w:rPr>
          <w:rtl w:val="0"/>
        </w:rPr>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define the Hegelian concept 'determinate negation'? - Quora,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https://www.quora.com/How-would-you-define-the-Hegelian-concept-determinate-negation</w:t>
        </w:r>
      </w:hyperlink>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Deutero Learning - Organisational Learning Nine - WordPress.com,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https://ol9blog.wordpress.com/category/deutero-learning/</w:t>
        </w:r>
      </w:hyperlink>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Elinor Ostrom's Design Principles to Guide Co-Design in Health(care) Improvement: A Case Study with Citizens Returning to the Community from Jail in Los Angeles County - PMC - PubMed Central,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https://pmc.ncbi.nlm.nih.gov/articles/PMC7879991/</w:t>
        </w:r>
      </w:hyperlink>
      <w:r w:rsidDel="00000000" w:rsidR="00000000" w:rsidRPr="00000000">
        <w:rPr>
          <w:rtl w:val="0"/>
        </w:rPr>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 guide to consensus decision making - Seeds for Change,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https://www.seedsforchange.org.uk/shortconsensus</w:t>
        </w:r>
      </w:hyperlink>
      <w:r w:rsidDel="00000000" w:rsidR="00000000" w:rsidRPr="00000000">
        <w:rPr>
          <w:rtl w:val="0"/>
        </w:rPr>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Meta-governance as partial organization - ResearchGate,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https://www.researchgate.net/publication/358154954_Meta-governance_as_partial_organization</w:t>
        </w:r>
      </w:hyperlink>
      <w:r w:rsidDel="00000000" w:rsidR="00000000" w:rsidRPr="00000000">
        <w:rPr>
          <w:rtl w:val="0"/>
        </w:rPr>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Roger Fisher and William Ury - University of Hawaii System,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https://www2.hawaii.edu/~barkai/HO/GTY.pdf</w:t>
        </w:r>
      </w:hyperlink>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Restorative Practice - The Process - Bryn Mawr College,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https://www.brynmawr.edu/inside/offices-services/restorative-practice/process</w:t>
        </w:r>
      </w:hyperlink>
      <w:r w:rsidDel="00000000" w:rsidR="00000000" w:rsidRPr="00000000">
        <w:rPr>
          <w:rtl w:val="0"/>
        </w:rPr>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Recursion (computer science) - Wikipedia,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https://en.wikipedia.org/wiki/Recursion_(computer_science)</w:t>
        </w:r>
      </w:hyperlink>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Wicked Problems and Climate Change: Restraining the Present to Liberate the Future - Scholarship @ GEORGETOWN LAW,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https://scholarship.law.georgetown.edu/cgi/viewcontent.cgi?article=1152&amp;context=facpub</w:t>
        </w:r>
      </w:hyperlink>
      <w:r w:rsidDel="00000000" w:rsidR="00000000" w:rsidRPr="00000000">
        <w:rPr>
          <w:rtl w:val="0"/>
        </w:rPr>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we break the Brexit deadlock? Ask ancient Athens | James Bridle - The Guardian,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https://www.theguardian.com/commentisfree/2018/dec/25/break-brexit-deadlock-ancient-athens-sortition</w:t>
        </w:r>
      </w:hyperlink>
      <w:r w:rsidDel="00000000" w:rsidR="00000000" w:rsidRPr="00000000">
        <w:rPr>
          <w:rtl w:val="0"/>
        </w:rPr>
      </w:r>
    </w:p>
    <w:p w:rsidR="00000000" w:rsidDel="00000000" w:rsidP="00000000" w:rsidRDefault="00000000" w:rsidRPr="00000000" w14:paraId="0000012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To Yes Negotiating Agreement Without Giving In By Roger Fisher and William Ury,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https://www.pwsausa.org/wp-content/uploads/2017/02/Module-4-attachment-Getting-to-Yes.pdf</w:t>
        </w:r>
      </w:hyperlink>
      <w:r w:rsidDel="00000000" w:rsidR="00000000" w:rsidRPr="00000000">
        <w:rPr>
          <w:rtl w:val="0"/>
        </w:rPr>
      </w:r>
    </w:p>
    <w:p w:rsidR="00000000" w:rsidDel="00000000" w:rsidP="00000000" w:rsidRDefault="00000000" w:rsidRPr="00000000" w14:paraId="0000012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Principles - Cooperation Jackson,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https://cooperationjackson.org/principles</w:t>
        </w:r>
      </w:hyperlink>
      <w:r w:rsidDel="00000000" w:rsidR="00000000" w:rsidRPr="00000000">
        <w:rPr>
          <w:rtl w:val="0"/>
        </w:rPr>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An analysis of the Mondragon case's competitiveness from a systemic perspective, accessed on October 11,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https://www.researchgate.net/publication/374218058_An_analysis_of_the_Mondragon_case's_competitiveness_from_a_systemic_perspective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heguardian.com/commentisfree/2018/dec/25/break-brexit-deadlock-ancient-athens-sortition" TargetMode="External"/><Relationship Id="rId11" Type="http://schemas.openxmlformats.org/officeDocument/2006/relationships/hyperlink" Target="https://www.quora.com/How-would-you-define-the-Hegelian-concept-determinate-negation" TargetMode="External"/><Relationship Id="rId22" Type="http://schemas.openxmlformats.org/officeDocument/2006/relationships/hyperlink" Target="https://cooperationjackson.org/principles" TargetMode="External"/><Relationship Id="rId10" Type="http://schemas.openxmlformats.org/officeDocument/2006/relationships/hyperlink" Target="https://www.rozsavage.com/wicked-and-wise/" TargetMode="External"/><Relationship Id="rId21" Type="http://schemas.openxmlformats.org/officeDocument/2006/relationships/hyperlink" Target="https://www.pwsausa.org/wp-content/uploads/2017/02/Module-4-attachment-Getting-to-Yes.pdf" TargetMode="External"/><Relationship Id="rId13" Type="http://schemas.openxmlformats.org/officeDocument/2006/relationships/hyperlink" Target="https://pmc.ncbi.nlm.nih.gov/articles/PMC7879991/" TargetMode="External"/><Relationship Id="rId12" Type="http://schemas.openxmlformats.org/officeDocument/2006/relationships/hyperlink" Target="https://ol9blog.wordpress.com/category/deutero-learning/" TargetMode="External"/><Relationship Id="rId23" Type="http://schemas.openxmlformats.org/officeDocument/2006/relationships/hyperlink" Target="https://www.researchgate.net/publication/374218058_An_analysis_of_the_Mondragon_case's_competitiveness_from_a_systemic_perspectiv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029_HJIv14s" TargetMode="External"/><Relationship Id="rId15" Type="http://schemas.openxmlformats.org/officeDocument/2006/relationships/hyperlink" Target="https://www.researchgate.net/publication/358154954_Meta-governance_as_partial_organization" TargetMode="External"/><Relationship Id="rId14" Type="http://schemas.openxmlformats.org/officeDocument/2006/relationships/hyperlink" Target="https://www.seedsforchange.org.uk/shortconsensus" TargetMode="External"/><Relationship Id="rId17" Type="http://schemas.openxmlformats.org/officeDocument/2006/relationships/hyperlink" Target="https://www.brynmawr.edu/inside/offices-services/restorative-practice/process" TargetMode="External"/><Relationship Id="rId16" Type="http://schemas.openxmlformats.org/officeDocument/2006/relationships/hyperlink" Target="https://www2.hawaii.edu/~barkai/HO/GTY.pdf" TargetMode="External"/><Relationship Id="rId5" Type="http://schemas.openxmlformats.org/officeDocument/2006/relationships/styles" Target="styles.xml"/><Relationship Id="rId19" Type="http://schemas.openxmlformats.org/officeDocument/2006/relationships/hyperlink" Target="https://scholarship.law.georgetown.edu/cgi/viewcontent.cgi?article=1152&amp;context=facpub" TargetMode="External"/><Relationship Id="rId6" Type="http://schemas.openxmlformats.org/officeDocument/2006/relationships/hyperlink" Target="https://wwfint.awsassets.panda.org/downloads/4_ir_wwf_management_response.pdf" TargetMode="External"/><Relationship Id="rId18" Type="http://schemas.openxmlformats.org/officeDocument/2006/relationships/hyperlink" Target="https://en.wikipedia.org/wiki/Recursion_(computer_science)" TargetMode="External"/><Relationship Id="rId7" Type="http://schemas.openxmlformats.org/officeDocument/2006/relationships/hyperlink" Target="https://lianedavey.com/guides/conflict-management/" TargetMode="External"/><Relationship Id="rId8" Type="http://schemas.openxmlformats.org/officeDocument/2006/relationships/hyperlink" Target="https://unfix.com/blog/the-wicked-framewor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